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8AEA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56"/>
      <w:bookmarkStart w:id="1" w:name="_Toc166576808"/>
      <w:bookmarkStart w:id="2" w:name="_Toc956"/>
      <w:r>
        <w:rPr>
          <w:rFonts w:hint="eastAsia" w:ascii="方正黑体简体" w:hAnsi="方正黑体简体" w:eastAsia="方正黑体简体" w:cs="方正黑体简体"/>
          <w:sz w:val="36"/>
          <w:szCs w:val="36"/>
        </w:rPr>
        <w:t>纪委办公室、监督检查室、监察处、巡察工作办公室</w:t>
      </w:r>
      <w:bookmarkEnd w:id="0"/>
      <w:bookmarkEnd w:id="1"/>
      <w:bookmarkEnd w:id="2"/>
    </w:p>
    <w:tbl>
      <w:tblPr>
        <w:tblStyle w:val="3"/>
        <w:tblW w:w="85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172"/>
        <w:gridCol w:w="850"/>
        <w:gridCol w:w="850"/>
      </w:tblGrid>
      <w:tr w14:paraId="4B2E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A4D4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C30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A4D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67D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EE4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8646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6D59E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上级关于纪委、监察、巡察工作需要贯彻执行的文件（针对本校，则永久保存；原件如在校办，由校办归档)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7A5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541B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458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4B71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10D6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623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B58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2C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D0F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5C76B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D6F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417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CC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B52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415DA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ED0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3500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E0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BDF6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96025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1628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E98B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98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2170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C7CC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纪检监察、巡察专项工作材料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BCA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DA3B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D9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F271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A177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检查（调查类）、审理类、信访类案件审理材料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05C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9F7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3D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6058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9F9A4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6841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7D3D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EC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087B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335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D173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E561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8F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71A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5BE5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47C5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800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AC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3F74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39B21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033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330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CE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4250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0AE5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94A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E39B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9FC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157DC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.归档类型：党群+实物+声像（照片、音频、视频、光盘等）</w:t>
            </w:r>
          </w:p>
          <w:p w14:paraId="1F46D39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日前归上一自然年度材料</w:t>
            </w:r>
          </w:p>
        </w:tc>
      </w:tr>
    </w:tbl>
    <w:p w14:paraId="31F32E95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4F82"/>
    <w:rsid w:val="2EED3565"/>
    <w:rsid w:val="501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2025-12-18T03:07:00Z</dcterms:created>
  <dc:creator>任婷</dc:creator>
  <cp:lastModifiedBy>任婷</cp:lastModifiedBy>
  <dcterms:modified xsi:type="dcterms:W3CDTF">2025-12-18T03:07:13Z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9BF37222E84B40C5AD1A775C63C2ECB9_11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